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43F33ACF" w:rsidR="00006A2B" w:rsidRDefault="002E104E" w:rsidP="00FF7951">
      <w:pPr>
        <w:pStyle w:val="3GPPHeader"/>
        <w:spacing w:after="0"/>
        <w:jc w:val="left"/>
      </w:pPr>
      <w:r w:rsidRPr="00F628A8">
        <w:t>3GPP TSG</w:t>
      </w:r>
      <w:r w:rsidRPr="00F628A8">
        <w:rPr>
          <w:rFonts w:eastAsia="맑은 고딕" w:hint="eastAsia"/>
          <w:lang w:eastAsia="ko-KR"/>
        </w:rPr>
        <w:t xml:space="preserve"> </w:t>
      </w:r>
      <w:r w:rsidRPr="00F628A8">
        <w:t>RAN</w:t>
      </w:r>
      <w:r w:rsidRPr="00F628A8">
        <w:rPr>
          <w:rFonts w:eastAsia="맑은 고딕" w:hint="eastAsia"/>
          <w:lang w:eastAsia="ko-KR"/>
        </w:rPr>
        <w:t xml:space="preserve"> WG</w:t>
      </w:r>
      <w:r w:rsidRPr="00F628A8">
        <w:t>2</w:t>
      </w:r>
      <w:r w:rsidRPr="00F628A8">
        <w:rPr>
          <w:rFonts w:eastAsia="맑은 고딕" w:hint="eastAsia"/>
          <w:lang w:eastAsia="ko-KR"/>
        </w:rPr>
        <w:t xml:space="preserve"> Meeting </w:t>
      </w:r>
      <w:r w:rsidR="00BC70B1" w:rsidRPr="00F628A8">
        <w:rPr>
          <w:rFonts w:eastAsia="맑은 고딕" w:hint="eastAsia"/>
          <w:lang w:eastAsia="ko-KR"/>
        </w:rPr>
        <w:t>#11</w:t>
      </w:r>
      <w:r w:rsidR="00366D4E" w:rsidRPr="00F628A8">
        <w:rPr>
          <w:rFonts w:eastAsia="맑은 고딕"/>
          <w:lang w:eastAsia="ko-KR"/>
        </w:rPr>
        <w:t>4</w:t>
      </w:r>
      <w:r w:rsidR="00382A7C" w:rsidRPr="00F628A8">
        <w:rPr>
          <w:rFonts w:eastAsia="맑은 고딕"/>
          <w:lang w:eastAsia="ko-KR"/>
        </w:rPr>
        <w:t xml:space="preserve">-e      </w:t>
      </w:r>
      <w:r w:rsidRPr="00F628A8">
        <w:rPr>
          <w:rFonts w:eastAsia="맑은 고딕" w:hint="eastAsia"/>
          <w:lang w:eastAsia="ko-KR"/>
        </w:rPr>
        <w:t xml:space="preserve">     </w:t>
      </w:r>
      <w:r w:rsidRPr="00F628A8">
        <w:rPr>
          <w:rFonts w:eastAsia="맑은 고딕"/>
          <w:lang w:eastAsia="ko-KR"/>
        </w:rPr>
        <w:t xml:space="preserve">                                         </w:t>
      </w:r>
      <w:r w:rsidRPr="00F628A8">
        <w:rPr>
          <w:rFonts w:eastAsia="맑은 고딕" w:hint="eastAsia"/>
          <w:lang w:eastAsia="ko-KR"/>
        </w:rPr>
        <w:t xml:space="preserve">    </w:t>
      </w:r>
      <w:r w:rsidR="00366D4E" w:rsidRPr="00F628A8">
        <w:rPr>
          <w:rFonts w:eastAsia="맑은 고딕"/>
          <w:lang w:eastAsia="ko-KR"/>
        </w:rPr>
        <w:t xml:space="preserve">   </w:t>
      </w:r>
      <w:r w:rsidR="00DA5337" w:rsidRPr="00F628A8">
        <w:t>R2-2</w:t>
      </w:r>
      <w:r w:rsidR="00F628A8" w:rsidRPr="00F628A8">
        <w:t>105766</w:t>
      </w:r>
    </w:p>
    <w:p w14:paraId="1C336DD0" w14:textId="125AF948"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19</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w:t>
      </w:r>
      <w:r w:rsidR="00366D4E">
        <w:rPr>
          <w:rFonts w:eastAsia="맑은 고딕"/>
          <w:lang w:eastAsia="ko-KR"/>
        </w:rPr>
        <w:t>7</w:t>
      </w:r>
      <w:r w:rsidR="00006A2B">
        <w:rPr>
          <w:rFonts w:eastAsia="맑은 고딕"/>
          <w:lang w:eastAsia="ko-KR"/>
        </w:rPr>
        <w:t xml:space="preserve">th </w:t>
      </w:r>
      <w:r w:rsidR="00366D4E">
        <w:rPr>
          <w:rFonts w:eastAsia="맑은 고딕"/>
          <w:lang w:eastAsia="ko-KR"/>
        </w:rPr>
        <w:t>May</w:t>
      </w:r>
      <w:r w:rsidR="00006A2B">
        <w:rPr>
          <w:rFonts w:eastAsia="맑은 고딕"/>
          <w:lang w:eastAsia="ko-KR"/>
        </w:rPr>
        <w:t>, 2021</w:t>
      </w:r>
    </w:p>
    <w:p w14:paraId="758E2B30" w14:textId="64B57704"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7441B4">
        <w:rPr>
          <w:rFonts w:cs="Arial"/>
          <w:b/>
          <w:bCs/>
          <w:sz w:val="24"/>
        </w:rPr>
        <w:t>8.5.</w:t>
      </w:r>
      <w:r w:rsidR="00224D36">
        <w:rPr>
          <w:rFonts w:cs="Arial"/>
          <w:b/>
          <w:bCs/>
          <w:sz w:val="24"/>
        </w:rPr>
        <w:t>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C9946EC"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C86DD9">
        <w:rPr>
          <w:rFonts w:ascii="Arial" w:hAnsi="Arial" w:cs="Arial"/>
          <w:b/>
          <w:bCs/>
          <w:sz w:val="24"/>
        </w:rPr>
        <w:t>Synchronization and Error Budget</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BBDFC0A" w14:textId="77FF08A6" w:rsidR="00CD4C7B" w:rsidRPr="00B43B65" w:rsidRDefault="0093195C" w:rsidP="00061807">
      <w:pPr>
        <w:rPr>
          <w:sz w:val="22"/>
          <w:lang w:eastAsia="ko-KR"/>
        </w:rPr>
      </w:pPr>
      <w:r>
        <w:rPr>
          <w:sz w:val="22"/>
          <w:lang w:eastAsia="ko-KR"/>
        </w:rPr>
        <w:t xml:space="preserve">The </w:t>
      </w:r>
      <w:r w:rsidR="00061807">
        <w:rPr>
          <w:sz w:val="22"/>
          <w:lang w:eastAsia="ko-KR"/>
        </w:rPr>
        <w:t>document discusses issues related to LSes on time synchronization</w:t>
      </w:r>
      <w:r w:rsidR="00796552">
        <w:rPr>
          <w:sz w:val="22"/>
          <w:lang w:eastAsia="ko-KR"/>
        </w:rPr>
        <w:t xml:space="preserve"> [1,</w:t>
      </w:r>
      <w:r w:rsidR="00EE64C9">
        <w:rPr>
          <w:sz w:val="22"/>
          <w:lang w:eastAsia="ko-KR"/>
        </w:rPr>
        <w:t xml:space="preserve"> </w:t>
      </w:r>
      <w:r w:rsidR="00796552">
        <w:rPr>
          <w:sz w:val="22"/>
          <w:lang w:eastAsia="ko-KR"/>
        </w:rPr>
        <w:t>2]</w:t>
      </w:r>
      <w:r w:rsidR="00AC698C">
        <w:rPr>
          <w:sz w:val="22"/>
          <w:lang w:eastAsia="ko-KR"/>
        </w:rPr>
        <w:t>.</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5D69D9A" w14:textId="3F8DFF2C" w:rsidR="00523493" w:rsidRDefault="00523493" w:rsidP="00523493">
      <w:pPr>
        <w:pStyle w:val="2"/>
        <w:ind w:left="0" w:firstLine="0"/>
        <w:rPr>
          <w:rFonts w:cs="Arial"/>
          <w:sz w:val="36"/>
        </w:rPr>
      </w:pPr>
      <w:r>
        <w:rPr>
          <w:rFonts w:cs="Arial"/>
          <w:sz w:val="36"/>
        </w:rPr>
        <w:t>2.</w:t>
      </w:r>
      <w:r w:rsidRPr="00CA3E88">
        <w:rPr>
          <w:rFonts w:cs="Arial"/>
          <w:sz w:val="36"/>
        </w:rPr>
        <w:t xml:space="preserve">1 </w:t>
      </w:r>
      <w:r w:rsidR="00F6026B" w:rsidRPr="00F6026B">
        <w:rPr>
          <w:rFonts w:cs="Arial"/>
          <w:sz w:val="36"/>
        </w:rPr>
        <w:t>Time synchronization error budget</w:t>
      </w:r>
    </w:p>
    <w:p w14:paraId="1A13B0DB" w14:textId="6EB4E3BA" w:rsidR="00B64CAD" w:rsidRDefault="00413E8F" w:rsidP="00DA53E0">
      <w:pPr>
        <w:rPr>
          <w:sz w:val="22"/>
          <w:lang w:eastAsia="ko-KR"/>
        </w:rPr>
      </w:pPr>
      <w:r>
        <w:rPr>
          <w:sz w:val="22"/>
          <w:lang w:eastAsia="ko-KR"/>
        </w:rPr>
        <w:t>SA2 is discussing about</w:t>
      </w:r>
      <w:r w:rsidR="00453A76">
        <w:rPr>
          <w:sz w:val="22"/>
          <w:lang w:eastAsia="ko-KR"/>
        </w:rPr>
        <w:t xml:space="preserve"> </w:t>
      </w:r>
      <w:r>
        <w:rPr>
          <w:sz w:val="22"/>
          <w:lang w:eastAsia="ko-KR"/>
        </w:rPr>
        <w:t xml:space="preserve">benefit of time synchronization error budget for RAN nodes as in [1]. </w:t>
      </w:r>
      <w:r w:rsidR="00AE5B64">
        <w:rPr>
          <w:sz w:val="22"/>
          <w:lang w:eastAsia="ko-KR"/>
        </w:rPr>
        <w:t xml:space="preserve">In Rel-16, UE’s request of timing information by UAI is supported and the network can deliver </w:t>
      </w:r>
      <w:r w:rsidR="00AE5B64" w:rsidRPr="00AE5B64">
        <w:rPr>
          <w:i/>
          <w:sz w:val="22"/>
          <w:lang w:eastAsia="ko-KR"/>
        </w:rPr>
        <w:t>ReferenceTimeInfo</w:t>
      </w:r>
      <w:r w:rsidR="00AE5B64">
        <w:rPr>
          <w:sz w:val="22"/>
          <w:lang w:eastAsia="ko-KR"/>
        </w:rPr>
        <w:t xml:space="preserve"> to UEs. The limitation of Rel-16 mechanism is large error due to the propagation delay which is to be covered by Rel-17 IIOT.</w:t>
      </w:r>
    </w:p>
    <w:p w14:paraId="54A7D564" w14:textId="23A2104B" w:rsidR="00AE5B64" w:rsidRDefault="00AE5B64" w:rsidP="00CA1750">
      <w:pPr>
        <w:rPr>
          <w:sz w:val="22"/>
          <w:lang w:val="en-US" w:eastAsia="ko-KR"/>
        </w:rPr>
      </w:pPr>
      <w:r>
        <w:rPr>
          <w:rFonts w:hint="eastAsia"/>
          <w:sz w:val="22"/>
          <w:lang w:val="en-US" w:eastAsia="ko-KR"/>
        </w:rPr>
        <w:t xml:space="preserve">The time synchronization error budget can be used </w:t>
      </w:r>
      <w:r>
        <w:rPr>
          <w:sz w:val="22"/>
          <w:lang w:val="en-US" w:eastAsia="ko-KR"/>
        </w:rPr>
        <w:t>for gNB to determine the required accuracy of the propagation delay compensation whose detail is currently under discussion in RAN1. In our view, the error budget can be useful in the following cases:</w:t>
      </w:r>
    </w:p>
    <w:p w14:paraId="65D4788A" w14:textId="7DC90FF6" w:rsidR="00AE5B64" w:rsidRDefault="00AE5B64" w:rsidP="00AE5B64">
      <w:pPr>
        <w:pStyle w:val="ae"/>
        <w:numPr>
          <w:ilvl w:val="0"/>
          <w:numId w:val="21"/>
        </w:numPr>
        <w:rPr>
          <w:sz w:val="22"/>
          <w:lang w:val="en-US" w:eastAsia="ko-KR"/>
        </w:rPr>
      </w:pPr>
      <w:r>
        <w:rPr>
          <w:rFonts w:hint="eastAsia"/>
          <w:sz w:val="22"/>
          <w:lang w:val="en-US" w:eastAsia="ko-KR"/>
        </w:rPr>
        <w:t>P</w:t>
      </w:r>
      <w:r>
        <w:rPr>
          <w:sz w:val="22"/>
          <w:lang w:val="en-US" w:eastAsia="ko-KR"/>
        </w:rPr>
        <w:t>eriodicity considering UE’s mobility</w:t>
      </w:r>
      <w:r w:rsidR="001B7889">
        <w:rPr>
          <w:sz w:val="22"/>
          <w:lang w:val="en-US" w:eastAsia="ko-KR"/>
        </w:rPr>
        <w:t xml:space="preserve">: As </w:t>
      </w:r>
      <w:r w:rsidR="006004A9">
        <w:rPr>
          <w:sz w:val="22"/>
          <w:lang w:val="en-US" w:eastAsia="ko-KR"/>
        </w:rPr>
        <w:t xml:space="preserve">a </w:t>
      </w:r>
      <w:r w:rsidR="001B7889">
        <w:rPr>
          <w:sz w:val="22"/>
          <w:lang w:val="en-US" w:eastAsia="ko-KR"/>
        </w:rPr>
        <w:t xml:space="preserve">UE moves through the cell coverage, the propagation delay may vary. It means that PDC should be performed periodically. However, frequent PDC consumes radio resource. In this case, gNB </w:t>
      </w:r>
      <w:r w:rsidR="00613C21">
        <w:rPr>
          <w:sz w:val="22"/>
          <w:lang w:val="en-US" w:eastAsia="ko-KR"/>
        </w:rPr>
        <w:t>should</w:t>
      </w:r>
      <w:r w:rsidR="001B7889">
        <w:rPr>
          <w:sz w:val="22"/>
          <w:lang w:val="en-US" w:eastAsia="ko-KR"/>
        </w:rPr>
        <w:t xml:space="preserve"> adjust the periodicity of</w:t>
      </w:r>
      <w:r w:rsidR="001B7889">
        <w:rPr>
          <w:rFonts w:hint="eastAsia"/>
          <w:sz w:val="22"/>
          <w:lang w:val="en-US" w:eastAsia="ko-KR"/>
        </w:rPr>
        <w:t xml:space="preserve"> P</w:t>
      </w:r>
      <w:r w:rsidR="001B7889">
        <w:rPr>
          <w:sz w:val="22"/>
          <w:lang w:val="en-US" w:eastAsia="ko-KR"/>
        </w:rPr>
        <w:t>DC</w:t>
      </w:r>
      <w:r w:rsidR="00E47FC2">
        <w:rPr>
          <w:sz w:val="22"/>
          <w:lang w:val="en-US" w:eastAsia="ko-KR"/>
        </w:rPr>
        <w:t>, depending on UE’s mobility and requirement</w:t>
      </w:r>
      <w:r w:rsidR="001B7889">
        <w:rPr>
          <w:sz w:val="22"/>
          <w:lang w:val="en-US" w:eastAsia="ko-KR"/>
        </w:rPr>
        <w:t>.</w:t>
      </w:r>
    </w:p>
    <w:p w14:paraId="29FA8B44" w14:textId="526DE0E8" w:rsidR="00AE5B64" w:rsidRPr="00AE5B64" w:rsidRDefault="00AE5B64" w:rsidP="00AE5B64">
      <w:pPr>
        <w:pStyle w:val="ae"/>
        <w:numPr>
          <w:ilvl w:val="0"/>
          <w:numId w:val="21"/>
        </w:numPr>
        <w:rPr>
          <w:sz w:val="22"/>
          <w:lang w:val="en-US" w:eastAsia="ko-KR"/>
        </w:rPr>
      </w:pPr>
      <w:r>
        <w:rPr>
          <w:rFonts w:hint="eastAsia"/>
          <w:sz w:val="22"/>
          <w:lang w:val="en-US" w:eastAsia="ko-KR"/>
        </w:rPr>
        <w:t>P</w:t>
      </w:r>
      <w:r>
        <w:rPr>
          <w:sz w:val="22"/>
          <w:lang w:val="en-US" w:eastAsia="ko-KR"/>
        </w:rPr>
        <w:t xml:space="preserve">DC mechanism: </w:t>
      </w:r>
      <w:r w:rsidR="00CE301B">
        <w:rPr>
          <w:sz w:val="22"/>
          <w:lang w:val="en-US" w:eastAsia="ko-KR"/>
        </w:rPr>
        <w:t xml:space="preserve">Rel-17 may have multiple PDC mechanisms. </w:t>
      </w:r>
      <w:r>
        <w:rPr>
          <w:sz w:val="22"/>
          <w:lang w:val="en-US" w:eastAsia="ko-KR"/>
        </w:rPr>
        <w:t xml:space="preserve">If RAN1 agree multiple PDC mechanisms with different accuracy levels, gNB can consider the error budget to determine which mechanism is used. </w:t>
      </w:r>
    </w:p>
    <w:p w14:paraId="69D796BF" w14:textId="30B4DA83" w:rsidR="00CA1750" w:rsidRDefault="001B7889" w:rsidP="00CA1750">
      <w:pPr>
        <w:rPr>
          <w:sz w:val="22"/>
          <w:lang w:val="en-US" w:eastAsia="ko-KR"/>
        </w:rPr>
      </w:pPr>
      <w:r>
        <w:rPr>
          <w:sz w:val="22"/>
          <w:lang w:val="en-US" w:eastAsia="ko-KR"/>
        </w:rPr>
        <w:t>Hence, we can say that the time synchronization error budget is beneficial for NG-RAN.</w:t>
      </w:r>
    </w:p>
    <w:p w14:paraId="2AF3950A" w14:textId="69FA9B5F" w:rsidR="00C06275" w:rsidRPr="001B7889" w:rsidRDefault="001B7889" w:rsidP="00CA1750">
      <w:pPr>
        <w:rPr>
          <w:sz w:val="22"/>
          <w:lang w:val="en-US" w:eastAsia="ko-KR"/>
        </w:rPr>
      </w:pPr>
      <w:r w:rsidRPr="001B7889">
        <w:rPr>
          <w:b/>
          <w:sz w:val="22"/>
          <w:lang w:val="en-US" w:eastAsia="ko-KR"/>
        </w:rPr>
        <w:t xml:space="preserve">Proposal 1. </w:t>
      </w:r>
      <w:r>
        <w:rPr>
          <w:b/>
          <w:sz w:val="22"/>
          <w:lang w:val="en-US" w:eastAsia="ko-KR"/>
        </w:rPr>
        <w:t xml:space="preserve">It is </w:t>
      </w:r>
      <w:r w:rsidRPr="001B7889">
        <w:rPr>
          <w:b/>
          <w:sz w:val="22"/>
          <w:lang w:val="en-US" w:eastAsia="ko-KR"/>
        </w:rPr>
        <w:t xml:space="preserve">beneficial for NG-RAN to receive </w:t>
      </w:r>
      <w:r>
        <w:rPr>
          <w:b/>
          <w:sz w:val="22"/>
          <w:lang w:val="en-US" w:eastAsia="ko-KR"/>
        </w:rPr>
        <w:t>t</w:t>
      </w:r>
      <w:r w:rsidRPr="001B7889">
        <w:rPr>
          <w:b/>
          <w:sz w:val="22"/>
          <w:lang w:val="en-US" w:eastAsia="ko-KR"/>
        </w:rPr>
        <w:t>ime synchronization error budget</w:t>
      </w:r>
      <w:r>
        <w:rPr>
          <w:b/>
          <w:sz w:val="22"/>
          <w:lang w:val="en-US" w:eastAsia="ko-KR"/>
        </w:rPr>
        <w:t xml:space="preserve"> from 5GC.</w:t>
      </w:r>
    </w:p>
    <w:p w14:paraId="7B39100B" w14:textId="64645F16" w:rsidR="00F5454B" w:rsidRDefault="00F5454B" w:rsidP="00F5454B">
      <w:pPr>
        <w:pStyle w:val="2"/>
        <w:ind w:left="0" w:firstLine="0"/>
        <w:rPr>
          <w:rFonts w:cs="Arial"/>
          <w:sz w:val="36"/>
        </w:rPr>
      </w:pPr>
      <w:r>
        <w:rPr>
          <w:rFonts w:cs="Arial"/>
          <w:sz w:val="36"/>
        </w:rPr>
        <w:t>2.2</w:t>
      </w:r>
      <w:r w:rsidRPr="00CA3E88">
        <w:rPr>
          <w:rFonts w:cs="Arial"/>
          <w:sz w:val="36"/>
        </w:rPr>
        <w:t xml:space="preserve"> </w:t>
      </w:r>
      <w:r>
        <w:rPr>
          <w:rFonts w:cs="Arial"/>
          <w:sz w:val="36"/>
        </w:rPr>
        <w:t>Pre-compensation</w:t>
      </w:r>
      <w:r w:rsidR="001776CF">
        <w:rPr>
          <w:rFonts w:cs="Arial"/>
          <w:sz w:val="36"/>
        </w:rPr>
        <w:t xml:space="preserve"> of gNB</w:t>
      </w:r>
    </w:p>
    <w:p w14:paraId="7D4C828B" w14:textId="57C66BCD" w:rsidR="00F5454B" w:rsidRDefault="001776CF" w:rsidP="00F5454B">
      <w:pPr>
        <w:rPr>
          <w:sz w:val="22"/>
          <w:lang w:eastAsia="ko-KR"/>
        </w:rPr>
      </w:pPr>
      <w:r>
        <w:rPr>
          <w:sz w:val="22"/>
          <w:lang w:eastAsia="ko-KR"/>
        </w:rPr>
        <w:t xml:space="preserve">Another LS from RAN3 [2] mentions that gNB’s pre-compensation is RAN1/2 scope and RAN3 will not discuss this issue. </w:t>
      </w:r>
      <w:r w:rsidR="00F63611">
        <w:rPr>
          <w:sz w:val="22"/>
          <w:lang w:eastAsia="ko-KR"/>
        </w:rPr>
        <w:t>Therefore,</w:t>
      </w:r>
      <w:r>
        <w:rPr>
          <w:sz w:val="22"/>
          <w:lang w:eastAsia="ko-KR"/>
        </w:rPr>
        <w:t xml:space="preserve"> RAN2 may need to discuss. </w:t>
      </w:r>
    </w:p>
    <w:p w14:paraId="1F1790D1" w14:textId="77777777" w:rsidR="001776CF" w:rsidRDefault="001776CF" w:rsidP="001776CF">
      <w:pPr>
        <w:rPr>
          <w:sz w:val="22"/>
          <w:lang w:eastAsia="ko-KR"/>
        </w:rPr>
      </w:pPr>
      <w:r>
        <w:rPr>
          <w:sz w:val="22"/>
          <w:lang w:eastAsia="ko-KR"/>
        </w:rPr>
        <w:t>The propagation delay compensation consists of the following three parts:</w:t>
      </w:r>
    </w:p>
    <w:p w14:paraId="661B6835" w14:textId="77777777" w:rsidR="001776CF" w:rsidRDefault="001776CF" w:rsidP="001776CF">
      <w:pPr>
        <w:pStyle w:val="ae"/>
        <w:numPr>
          <w:ilvl w:val="0"/>
          <w:numId w:val="22"/>
        </w:numPr>
        <w:rPr>
          <w:sz w:val="22"/>
          <w:lang w:eastAsia="ko-KR"/>
        </w:rPr>
      </w:pPr>
      <w:r>
        <w:rPr>
          <w:sz w:val="22"/>
          <w:lang w:eastAsia="ko-KR"/>
        </w:rPr>
        <w:t>Estimation of propagation delay</w:t>
      </w:r>
    </w:p>
    <w:p w14:paraId="4479A1A1" w14:textId="5602B1BA" w:rsidR="001776CF" w:rsidRDefault="001776CF" w:rsidP="001776CF">
      <w:pPr>
        <w:pStyle w:val="ae"/>
        <w:numPr>
          <w:ilvl w:val="0"/>
          <w:numId w:val="22"/>
        </w:numPr>
        <w:rPr>
          <w:sz w:val="22"/>
          <w:lang w:eastAsia="ko-KR"/>
        </w:rPr>
      </w:pPr>
      <w:r>
        <w:rPr>
          <w:sz w:val="22"/>
          <w:lang w:eastAsia="ko-KR"/>
        </w:rPr>
        <w:t>Signaling of propagation delay</w:t>
      </w:r>
    </w:p>
    <w:p w14:paraId="093A784E" w14:textId="77777777" w:rsidR="001776CF" w:rsidRDefault="001776CF" w:rsidP="001776CF">
      <w:pPr>
        <w:pStyle w:val="ae"/>
        <w:numPr>
          <w:ilvl w:val="0"/>
          <w:numId w:val="22"/>
        </w:numPr>
        <w:rPr>
          <w:sz w:val="22"/>
          <w:lang w:eastAsia="ko-KR"/>
        </w:rPr>
      </w:pPr>
      <w:r>
        <w:rPr>
          <w:sz w:val="22"/>
          <w:lang w:eastAsia="ko-KR"/>
        </w:rPr>
        <w:t>Compensation</w:t>
      </w:r>
    </w:p>
    <w:p w14:paraId="26A742E1" w14:textId="77777777" w:rsidR="001776CF" w:rsidRPr="00F25C68" w:rsidRDefault="001776CF" w:rsidP="001776CF">
      <w:pPr>
        <w:jc w:val="both"/>
        <w:rPr>
          <w:sz w:val="22"/>
          <w:lang w:eastAsia="ko-KR"/>
        </w:rPr>
      </w:pPr>
      <w:r>
        <w:rPr>
          <w:sz w:val="22"/>
          <w:lang w:eastAsia="ko-KR"/>
        </w:rPr>
        <w:t xml:space="preserve">A RAN2 issue at this moment could be which entity performs the actual compensation. </w:t>
      </w:r>
      <w:r w:rsidRPr="00F25C68">
        <w:rPr>
          <w:sz w:val="22"/>
          <w:lang w:eastAsia="ko-KR"/>
        </w:rPr>
        <w:t>Propagation delay “compensation” is used for clock synchronization to 5G clock.</w:t>
      </w:r>
      <w:r>
        <w:rPr>
          <w:sz w:val="22"/>
          <w:lang w:eastAsia="ko-KR"/>
        </w:rPr>
        <w:t xml:space="preserve"> In Rel-16,</w:t>
      </w:r>
      <w:r w:rsidRPr="00F25C68">
        <w:rPr>
          <w:sz w:val="22"/>
          <w:lang w:eastAsia="ko-KR"/>
        </w:rPr>
        <w:t xml:space="preserve"> </w:t>
      </w:r>
      <w:r w:rsidRPr="005F7BAB">
        <w:rPr>
          <w:i/>
          <w:sz w:val="22"/>
          <w:lang w:eastAsia="ko-KR"/>
        </w:rPr>
        <w:t>ReferenceTimeInfo</w:t>
      </w:r>
      <w:r w:rsidRPr="00F25C68">
        <w:rPr>
          <w:sz w:val="22"/>
          <w:lang w:eastAsia="ko-KR"/>
        </w:rPr>
        <w:t xml:space="preserve"> indicating 5G clock information is signalled by gNB</w:t>
      </w:r>
      <w:r>
        <w:rPr>
          <w:sz w:val="22"/>
          <w:lang w:eastAsia="ko-KR"/>
        </w:rPr>
        <w:t xml:space="preserve">. </w:t>
      </w:r>
      <w:r w:rsidRPr="00F25C68">
        <w:rPr>
          <w:sz w:val="22"/>
          <w:lang w:eastAsia="ko-KR"/>
        </w:rPr>
        <w:t>UE adjusts the timing with the estimated propagation delay</w:t>
      </w:r>
      <w:r>
        <w:rPr>
          <w:sz w:val="22"/>
          <w:lang w:eastAsia="ko-KR"/>
        </w:rPr>
        <w:t>, and the</w:t>
      </w:r>
      <w:r w:rsidRPr="00F25C68">
        <w:rPr>
          <w:sz w:val="22"/>
          <w:lang w:eastAsia="ko-KR"/>
        </w:rPr>
        <w:t xml:space="preserve"> propagation delay compensation is performed at UE side</w:t>
      </w:r>
      <w:r>
        <w:rPr>
          <w:sz w:val="22"/>
          <w:lang w:eastAsia="ko-KR"/>
        </w:rPr>
        <w:t>. In Rel-16, both the estimation and compensation are up to UE implementation</w:t>
      </w:r>
      <w:r w:rsidRPr="00F25C68">
        <w:rPr>
          <w:sz w:val="22"/>
          <w:lang w:eastAsia="ko-KR"/>
        </w:rPr>
        <w:t>, e.g. using half of TA value or proprietary UE solution.</w:t>
      </w:r>
      <w:r>
        <w:rPr>
          <w:sz w:val="22"/>
          <w:lang w:eastAsia="ko-KR"/>
        </w:rPr>
        <w:t xml:space="preserve"> The objective of Rel-17 work </w:t>
      </w:r>
      <w:r>
        <w:rPr>
          <w:sz w:val="22"/>
          <w:lang w:eastAsia="ko-KR"/>
        </w:rPr>
        <w:lastRenderedPageBreak/>
        <w:t>is to enhance the accuracy of the propagation delay estimation, because UE can just apply the estimated value by either UE or NW side.</w:t>
      </w:r>
    </w:p>
    <w:p w14:paraId="79BD7612" w14:textId="698D5AAA" w:rsidR="001776CF" w:rsidRDefault="001776CF" w:rsidP="001776CF">
      <w:pPr>
        <w:jc w:val="both"/>
        <w:rPr>
          <w:sz w:val="22"/>
          <w:lang w:eastAsia="ko-KR"/>
        </w:rPr>
      </w:pPr>
      <w:r w:rsidRPr="00F25C68">
        <w:rPr>
          <w:b/>
          <w:sz w:val="22"/>
          <w:lang w:eastAsia="ko-KR"/>
        </w:rPr>
        <w:t xml:space="preserve">Observation </w:t>
      </w:r>
      <w:r>
        <w:rPr>
          <w:b/>
          <w:sz w:val="22"/>
          <w:lang w:eastAsia="ko-KR"/>
        </w:rPr>
        <w:t xml:space="preserve">1. </w:t>
      </w:r>
      <w:r w:rsidRPr="002F4E15">
        <w:rPr>
          <w:b/>
          <w:sz w:val="22"/>
          <w:lang w:eastAsia="ko-KR"/>
        </w:rPr>
        <w:t xml:space="preserve">The objective of Rel-17 work is to increase the accuracy of the propagation delay </w:t>
      </w:r>
      <w:r w:rsidRPr="00473A64">
        <w:rPr>
          <w:b/>
          <w:sz w:val="22"/>
          <w:u w:val="single"/>
          <w:lang w:eastAsia="ko-KR"/>
        </w:rPr>
        <w:t>estimation</w:t>
      </w:r>
      <w:r w:rsidRPr="002F4E15">
        <w:rPr>
          <w:b/>
          <w:sz w:val="22"/>
          <w:lang w:eastAsia="ko-KR"/>
        </w:rPr>
        <w:t>, because UE can just apply the estimated value by either UE or NW side</w:t>
      </w:r>
      <w:r>
        <w:rPr>
          <w:b/>
          <w:sz w:val="22"/>
          <w:lang w:eastAsia="ko-KR"/>
        </w:rPr>
        <w:t>.</w:t>
      </w:r>
    </w:p>
    <w:p w14:paraId="7467838D" w14:textId="28AE50B5" w:rsidR="001776CF" w:rsidRDefault="001776CF" w:rsidP="001776CF">
      <w:pPr>
        <w:jc w:val="both"/>
        <w:rPr>
          <w:sz w:val="22"/>
          <w:lang w:eastAsia="ko-KR"/>
        </w:rPr>
      </w:pPr>
      <w:r>
        <w:rPr>
          <w:sz w:val="22"/>
          <w:lang w:eastAsia="ko-KR"/>
        </w:rPr>
        <w:t>The issue here is whether RAN2 needs the</w:t>
      </w:r>
      <w:r w:rsidRPr="00F25C68">
        <w:rPr>
          <w:sz w:val="22"/>
          <w:lang w:eastAsia="ko-KR"/>
        </w:rPr>
        <w:t xml:space="preserve"> compensation at gNB’s side, called pre-compensation. A benefit could be that UE does not need to be equipped with compensation function. </w:t>
      </w:r>
      <w:r>
        <w:rPr>
          <w:sz w:val="22"/>
          <w:lang w:eastAsia="ko-KR"/>
        </w:rPr>
        <w:t>However, Rel-16 IIOT already assumes UE applies the estimated value. The UE compensation is not a new function of IIOT UE. Thus, it is a correct understanding that IIOT UE should be always capable of propagation delay compensation.</w:t>
      </w:r>
    </w:p>
    <w:p w14:paraId="422EB188" w14:textId="2D71A92D" w:rsidR="001776CF" w:rsidRPr="00F25C68" w:rsidRDefault="001776CF" w:rsidP="001776CF">
      <w:pPr>
        <w:jc w:val="both"/>
        <w:rPr>
          <w:sz w:val="22"/>
          <w:lang w:eastAsia="ko-KR"/>
        </w:rPr>
      </w:pPr>
      <w:r>
        <w:rPr>
          <w:sz w:val="22"/>
          <w:lang w:eastAsia="ko-KR"/>
        </w:rPr>
        <w:t>Moreover,</w:t>
      </w:r>
      <w:r w:rsidRPr="00F25C68">
        <w:rPr>
          <w:sz w:val="22"/>
          <w:lang w:eastAsia="ko-KR"/>
        </w:rPr>
        <w:t xml:space="preserve"> </w:t>
      </w:r>
      <w:r>
        <w:rPr>
          <w:sz w:val="22"/>
          <w:lang w:eastAsia="ko-KR"/>
        </w:rPr>
        <w:t xml:space="preserve">the </w:t>
      </w:r>
      <w:r w:rsidRPr="00F25C68">
        <w:rPr>
          <w:sz w:val="22"/>
          <w:lang w:eastAsia="ko-KR"/>
        </w:rPr>
        <w:t xml:space="preserve">pre-compensation can be used only for unicast delivery of </w:t>
      </w:r>
      <w:r w:rsidRPr="00DB0752">
        <w:rPr>
          <w:i/>
          <w:sz w:val="22"/>
          <w:lang w:eastAsia="ko-KR"/>
        </w:rPr>
        <w:t>ReferenceTimeInfo</w:t>
      </w:r>
      <w:r w:rsidRPr="00F25C68">
        <w:rPr>
          <w:sz w:val="22"/>
          <w:lang w:eastAsia="ko-KR"/>
        </w:rPr>
        <w:t xml:space="preserve">. It is clear that the pre-compensation cannot be used for broadcast delivery of </w:t>
      </w:r>
      <w:r w:rsidRPr="00DB0752">
        <w:rPr>
          <w:i/>
          <w:sz w:val="22"/>
          <w:lang w:eastAsia="ko-KR"/>
        </w:rPr>
        <w:t>ReferenceTimeInfo</w:t>
      </w:r>
      <w:r w:rsidRPr="00F25C68">
        <w:rPr>
          <w:sz w:val="22"/>
          <w:lang w:eastAsia="ko-KR"/>
        </w:rPr>
        <w:t xml:space="preserve">, whose clock information should be for a particular location of UE. In this context, the pre-compensation seems an additional mechanism which cannot replace the UE side compensation. We cannot assume the broadcast delivery of </w:t>
      </w:r>
      <w:r w:rsidRPr="002433CB">
        <w:rPr>
          <w:i/>
          <w:sz w:val="22"/>
          <w:lang w:eastAsia="ko-KR"/>
        </w:rPr>
        <w:t>ReferenceTimeInfo</w:t>
      </w:r>
      <w:r w:rsidRPr="00F25C68">
        <w:rPr>
          <w:sz w:val="22"/>
          <w:lang w:eastAsia="ko-KR"/>
        </w:rPr>
        <w:t xml:space="preserve"> is not used. Thus, UE should be able to perform the propagation delay compensation anyway.</w:t>
      </w:r>
      <w:r>
        <w:rPr>
          <w:sz w:val="22"/>
          <w:lang w:eastAsia="ko-KR"/>
        </w:rPr>
        <w:t xml:space="preserve"> Regarding the accuracy, we cannot say that pre-co</w:t>
      </w:r>
      <w:bookmarkStart w:id="0" w:name="_GoBack"/>
      <w:bookmarkEnd w:id="0"/>
      <w:r>
        <w:rPr>
          <w:sz w:val="22"/>
          <w:lang w:eastAsia="ko-KR"/>
        </w:rPr>
        <w:t>mpensation outperforms.</w:t>
      </w:r>
    </w:p>
    <w:p w14:paraId="145D8B3F" w14:textId="4844937C" w:rsidR="001776CF" w:rsidRPr="001F0424" w:rsidRDefault="001776CF" w:rsidP="001776CF">
      <w:pPr>
        <w:jc w:val="both"/>
        <w:rPr>
          <w:b/>
          <w:sz w:val="22"/>
          <w:lang w:eastAsia="ko-KR"/>
        </w:rPr>
      </w:pPr>
      <w:r w:rsidRPr="001F0424">
        <w:rPr>
          <w:b/>
          <w:sz w:val="22"/>
          <w:lang w:eastAsia="ko-KR"/>
        </w:rPr>
        <w:t xml:space="preserve">Observation </w:t>
      </w:r>
      <w:r>
        <w:rPr>
          <w:b/>
          <w:sz w:val="22"/>
          <w:lang w:eastAsia="ko-KR"/>
        </w:rPr>
        <w:t>2</w:t>
      </w:r>
      <w:r w:rsidRPr="001F0424">
        <w:rPr>
          <w:b/>
          <w:sz w:val="22"/>
          <w:lang w:eastAsia="ko-KR"/>
        </w:rPr>
        <w:t xml:space="preserve">. </w:t>
      </w:r>
      <w:r>
        <w:rPr>
          <w:b/>
          <w:sz w:val="22"/>
          <w:lang w:eastAsia="ko-KR"/>
        </w:rPr>
        <w:t xml:space="preserve">Rel-16 </w:t>
      </w:r>
      <w:r w:rsidRPr="001F0424">
        <w:rPr>
          <w:b/>
          <w:sz w:val="22"/>
          <w:lang w:eastAsia="ko-KR"/>
        </w:rPr>
        <w:t>IIOT UE should be always capable of UE compensation.</w:t>
      </w:r>
    </w:p>
    <w:p w14:paraId="63B3A562" w14:textId="77777777" w:rsidR="001776CF" w:rsidRPr="001F0424" w:rsidRDefault="001776CF" w:rsidP="001776CF">
      <w:pPr>
        <w:jc w:val="both"/>
        <w:rPr>
          <w:sz w:val="22"/>
          <w:lang w:eastAsia="ko-KR"/>
        </w:rPr>
      </w:pPr>
      <w:r w:rsidRPr="001F0424">
        <w:rPr>
          <w:sz w:val="22"/>
          <w:lang w:eastAsia="ko-KR"/>
        </w:rPr>
        <w:t>Th</w:t>
      </w:r>
      <w:r>
        <w:rPr>
          <w:sz w:val="22"/>
          <w:lang w:eastAsia="ko-KR"/>
        </w:rPr>
        <w:t>erefore, we do not see any benefit of the pre-compensation.</w:t>
      </w:r>
    </w:p>
    <w:p w14:paraId="7DDC94F6" w14:textId="1B0390AA" w:rsidR="001776CF" w:rsidRPr="001F0424" w:rsidRDefault="001776CF" w:rsidP="001776CF">
      <w:pPr>
        <w:jc w:val="both"/>
        <w:rPr>
          <w:b/>
          <w:sz w:val="22"/>
          <w:lang w:eastAsia="ko-KR"/>
        </w:rPr>
      </w:pPr>
      <w:r w:rsidRPr="001F0424">
        <w:rPr>
          <w:b/>
          <w:sz w:val="22"/>
          <w:lang w:eastAsia="ko-KR"/>
        </w:rPr>
        <w:t xml:space="preserve">Proposal </w:t>
      </w:r>
      <w:r>
        <w:rPr>
          <w:b/>
          <w:sz w:val="22"/>
          <w:lang w:eastAsia="ko-KR"/>
        </w:rPr>
        <w:t>2</w:t>
      </w:r>
      <w:r w:rsidRPr="001F0424">
        <w:rPr>
          <w:b/>
          <w:sz w:val="22"/>
          <w:lang w:eastAsia="ko-KR"/>
        </w:rPr>
        <w:t>. Propagation delay compensation is performed at UE side. gNB’s pre-compensation is not supported.</w:t>
      </w:r>
    </w:p>
    <w:p w14:paraId="206697A7" w14:textId="77777777" w:rsidR="00612941" w:rsidRPr="00D21957" w:rsidRDefault="00612941" w:rsidP="001548D0">
      <w:pPr>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D12416D" w:rsidR="00B43B65" w:rsidRDefault="00A208C8" w:rsidP="00ED602D">
      <w:pPr>
        <w:rPr>
          <w:sz w:val="22"/>
          <w:lang w:eastAsia="ko-KR"/>
        </w:rPr>
      </w:pPr>
      <w:r>
        <w:rPr>
          <w:sz w:val="22"/>
          <w:lang w:eastAsia="ko-KR"/>
        </w:rPr>
        <w:t>Based on the discussions above, RAN2 is requested to agree the following proposals:</w:t>
      </w:r>
    </w:p>
    <w:p w14:paraId="60F270CF" w14:textId="77777777" w:rsidR="00A208C8" w:rsidRPr="001B7889" w:rsidRDefault="00A208C8" w:rsidP="00A208C8">
      <w:pPr>
        <w:rPr>
          <w:b/>
          <w:sz w:val="22"/>
          <w:lang w:val="en-US" w:eastAsia="ko-KR"/>
        </w:rPr>
      </w:pPr>
      <w:r w:rsidRPr="001B7889">
        <w:rPr>
          <w:b/>
          <w:sz w:val="22"/>
          <w:lang w:val="en-US" w:eastAsia="ko-KR"/>
        </w:rPr>
        <w:t xml:space="preserve">Proposal 1. </w:t>
      </w:r>
      <w:r>
        <w:rPr>
          <w:b/>
          <w:sz w:val="22"/>
          <w:lang w:val="en-US" w:eastAsia="ko-KR"/>
        </w:rPr>
        <w:t xml:space="preserve">It is </w:t>
      </w:r>
      <w:r w:rsidRPr="001B7889">
        <w:rPr>
          <w:b/>
          <w:sz w:val="22"/>
          <w:lang w:val="en-US" w:eastAsia="ko-KR"/>
        </w:rPr>
        <w:t xml:space="preserve">beneficial for NG-RAN to receive </w:t>
      </w:r>
      <w:r>
        <w:rPr>
          <w:b/>
          <w:sz w:val="22"/>
          <w:lang w:val="en-US" w:eastAsia="ko-KR"/>
        </w:rPr>
        <w:t>t</w:t>
      </w:r>
      <w:r w:rsidRPr="001B7889">
        <w:rPr>
          <w:b/>
          <w:sz w:val="22"/>
          <w:lang w:val="en-US" w:eastAsia="ko-KR"/>
        </w:rPr>
        <w:t>ime synchronization error budget</w:t>
      </w:r>
      <w:r>
        <w:rPr>
          <w:b/>
          <w:sz w:val="22"/>
          <w:lang w:val="en-US" w:eastAsia="ko-KR"/>
        </w:rPr>
        <w:t xml:space="preserve"> from 5GC.</w:t>
      </w:r>
    </w:p>
    <w:p w14:paraId="0BABAC85" w14:textId="77777777" w:rsidR="00DF4100" w:rsidRPr="001F0424" w:rsidRDefault="00DF4100" w:rsidP="00DF4100">
      <w:pPr>
        <w:jc w:val="both"/>
        <w:rPr>
          <w:b/>
          <w:sz w:val="22"/>
          <w:lang w:eastAsia="ko-KR"/>
        </w:rPr>
      </w:pPr>
      <w:r w:rsidRPr="001F0424">
        <w:rPr>
          <w:b/>
          <w:sz w:val="22"/>
          <w:lang w:eastAsia="ko-KR"/>
        </w:rPr>
        <w:t xml:space="preserve">Proposal </w:t>
      </w:r>
      <w:r>
        <w:rPr>
          <w:b/>
          <w:sz w:val="22"/>
          <w:lang w:eastAsia="ko-KR"/>
        </w:rPr>
        <w:t>2</w:t>
      </w:r>
      <w:r w:rsidRPr="001F0424">
        <w:rPr>
          <w:b/>
          <w:sz w:val="22"/>
          <w:lang w:eastAsia="ko-KR"/>
        </w:rPr>
        <w:t>. Propagation delay compensation is performed at UE side. gNB’s pre-compensation is not supported.</w:t>
      </w:r>
    </w:p>
    <w:p w14:paraId="384DB676" w14:textId="77777777" w:rsidR="00793153" w:rsidRPr="00DF4100" w:rsidRDefault="00793153" w:rsidP="00ED602D">
      <w:pPr>
        <w:rPr>
          <w:sz w:val="22"/>
          <w:lang w:eastAsia="ko-KR"/>
        </w:rPr>
      </w:pPr>
    </w:p>
    <w:p w14:paraId="69E10B9A" w14:textId="20CDE8B7" w:rsidR="00A86DA9" w:rsidRDefault="00A86DA9" w:rsidP="00A86DA9">
      <w:pPr>
        <w:pStyle w:val="1"/>
        <w:rPr>
          <w:rFonts w:cs="Arial"/>
        </w:rPr>
      </w:pPr>
      <w:r>
        <w:rPr>
          <w:rFonts w:cs="Arial"/>
        </w:rPr>
        <w:t>4</w:t>
      </w:r>
      <w:r w:rsidRPr="00C639BE">
        <w:rPr>
          <w:rFonts w:cs="Arial"/>
        </w:rPr>
        <w:tab/>
      </w:r>
      <w:r>
        <w:rPr>
          <w:rFonts w:cs="Arial"/>
        </w:rPr>
        <w:t>References</w:t>
      </w:r>
    </w:p>
    <w:p w14:paraId="70DC554D" w14:textId="43796E4A" w:rsidR="00DC36AA" w:rsidRDefault="00A86DA9" w:rsidP="00C12476">
      <w:pPr>
        <w:rPr>
          <w:lang w:eastAsia="en-US"/>
        </w:rPr>
      </w:pPr>
      <w:r>
        <w:rPr>
          <w:lang w:eastAsia="en-US"/>
        </w:rPr>
        <w:t xml:space="preserve">[1] </w:t>
      </w:r>
      <w:r w:rsidR="00C12476">
        <w:rPr>
          <w:lang w:eastAsia="en-US"/>
        </w:rPr>
        <w:t xml:space="preserve">R2-2104729, </w:t>
      </w:r>
      <w:r w:rsidR="00C12476" w:rsidRPr="00C12476">
        <w:rPr>
          <w:lang w:eastAsia="en-US"/>
        </w:rPr>
        <w:t>LS on Time Synchronization assistance parameters (S2-2103023; contact: Nokia)</w:t>
      </w:r>
      <w:r w:rsidR="00C12476">
        <w:rPr>
          <w:lang w:eastAsia="en-US"/>
        </w:rPr>
        <w:t>, SA2</w:t>
      </w:r>
    </w:p>
    <w:p w14:paraId="2488EE84" w14:textId="3E216AE2" w:rsidR="00C12476" w:rsidRPr="00B43B65" w:rsidRDefault="00C12476" w:rsidP="00C12476">
      <w:pPr>
        <w:rPr>
          <w:sz w:val="22"/>
          <w:lang w:eastAsia="ko-KR"/>
        </w:rPr>
      </w:pPr>
      <w:r>
        <w:rPr>
          <w:lang w:eastAsia="en-US"/>
        </w:rPr>
        <w:t xml:space="preserve">[2] R2-2104720, </w:t>
      </w:r>
      <w:r w:rsidRPr="00C12476">
        <w:rPr>
          <w:lang w:eastAsia="en-US"/>
        </w:rPr>
        <w:t>LS on gNB-based propagation delay compensation (R3-211136; contact: Nokia)</w:t>
      </w:r>
      <w:r>
        <w:rPr>
          <w:lang w:eastAsia="en-US"/>
        </w:rPr>
        <w:t>, RAN3</w:t>
      </w: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AD2E5" w14:textId="77777777" w:rsidR="00C76D5B" w:rsidRDefault="00C76D5B">
      <w:r>
        <w:separator/>
      </w:r>
    </w:p>
  </w:endnote>
  <w:endnote w:type="continuationSeparator" w:id="0">
    <w:p w14:paraId="7D0989A8" w14:textId="77777777" w:rsidR="00C76D5B" w:rsidRDefault="00C76D5B">
      <w:r>
        <w:continuationSeparator/>
      </w:r>
    </w:p>
  </w:endnote>
  <w:endnote w:type="continuationNotice" w:id="1">
    <w:p w14:paraId="10075C56" w14:textId="77777777" w:rsidR="00C76D5B" w:rsidRDefault="00C76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330F1" w14:textId="77777777" w:rsidR="00C76D5B" w:rsidRDefault="00C76D5B">
      <w:r>
        <w:separator/>
      </w:r>
    </w:p>
  </w:footnote>
  <w:footnote w:type="continuationSeparator" w:id="0">
    <w:p w14:paraId="6E65A1CB" w14:textId="77777777" w:rsidR="00C76D5B" w:rsidRDefault="00C76D5B">
      <w:r>
        <w:continuationSeparator/>
      </w:r>
    </w:p>
  </w:footnote>
  <w:footnote w:type="continuationNotice" w:id="1">
    <w:p w14:paraId="3F8D2F18" w14:textId="77777777" w:rsidR="00C76D5B" w:rsidRDefault="00C76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B403E0"/>
    <w:multiLevelType w:val="hybridMultilevel"/>
    <w:tmpl w:val="5C3CEB8E"/>
    <w:lvl w:ilvl="0" w:tplc="B71AD83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42712DF8"/>
    <w:multiLevelType w:val="hybridMultilevel"/>
    <w:tmpl w:val="B3F4193C"/>
    <w:lvl w:ilvl="0" w:tplc="77EE61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E05667"/>
    <w:multiLevelType w:val="hybridMultilevel"/>
    <w:tmpl w:val="4DD428E2"/>
    <w:lvl w:ilvl="0" w:tplc="126E6A3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6"/>
  </w:num>
  <w:num w:numId="9">
    <w:abstractNumId w:val="14"/>
  </w:num>
  <w:num w:numId="10">
    <w:abstractNumId w:val="19"/>
  </w:num>
  <w:num w:numId="11">
    <w:abstractNumId w:val="15"/>
  </w:num>
  <w:num w:numId="12">
    <w:abstractNumId w:val="13"/>
  </w:num>
  <w:num w:numId="13">
    <w:abstractNumId w:val="7"/>
  </w:num>
  <w:num w:numId="14">
    <w:abstractNumId w:val="8"/>
  </w:num>
  <w:num w:numId="15">
    <w:abstractNumId w:val="11"/>
  </w:num>
  <w:num w:numId="16">
    <w:abstractNumId w:val="12"/>
  </w:num>
  <w:num w:numId="17">
    <w:abstractNumId w:val="17"/>
  </w:num>
  <w:num w:numId="18">
    <w:abstractNumId w:val="18"/>
  </w:num>
  <w:num w:numId="19">
    <w:abstractNumId w:val="2"/>
  </w:num>
  <w:num w:numId="20">
    <w:abstractNumId w:val="9"/>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1807"/>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672"/>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776CF"/>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B7889"/>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4D36"/>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3E8F"/>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3A76"/>
    <w:rsid w:val="00455456"/>
    <w:rsid w:val="00457665"/>
    <w:rsid w:val="00461F38"/>
    <w:rsid w:val="00461F90"/>
    <w:rsid w:val="00464425"/>
    <w:rsid w:val="00471F31"/>
    <w:rsid w:val="0047699B"/>
    <w:rsid w:val="00477455"/>
    <w:rsid w:val="004777B8"/>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04A9"/>
    <w:rsid w:val="00601032"/>
    <w:rsid w:val="00603263"/>
    <w:rsid w:val="00604CCC"/>
    <w:rsid w:val="00606696"/>
    <w:rsid w:val="0060683E"/>
    <w:rsid w:val="00607FA2"/>
    <w:rsid w:val="00611566"/>
    <w:rsid w:val="00612941"/>
    <w:rsid w:val="00613C2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53E8"/>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1B4"/>
    <w:rsid w:val="00744E76"/>
    <w:rsid w:val="00745B92"/>
    <w:rsid w:val="00746CBB"/>
    <w:rsid w:val="0075014E"/>
    <w:rsid w:val="007521B9"/>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96552"/>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D7B34"/>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47433"/>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080A"/>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08C8"/>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C698C"/>
    <w:rsid w:val="00AD4AF4"/>
    <w:rsid w:val="00AD4F6D"/>
    <w:rsid w:val="00AD5F89"/>
    <w:rsid w:val="00AD793D"/>
    <w:rsid w:val="00AE0BAC"/>
    <w:rsid w:val="00AE2112"/>
    <w:rsid w:val="00AE2BDC"/>
    <w:rsid w:val="00AE4679"/>
    <w:rsid w:val="00AE5B64"/>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0821"/>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06275"/>
    <w:rsid w:val="00C10D08"/>
    <w:rsid w:val="00C10D49"/>
    <w:rsid w:val="00C12476"/>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166B"/>
    <w:rsid w:val="00C639BE"/>
    <w:rsid w:val="00C63CD0"/>
    <w:rsid w:val="00C654BD"/>
    <w:rsid w:val="00C665D8"/>
    <w:rsid w:val="00C709B6"/>
    <w:rsid w:val="00C71BAC"/>
    <w:rsid w:val="00C7345E"/>
    <w:rsid w:val="00C73605"/>
    <w:rsid w:val="00C73CFF"/>
    <w:rsid w:val="00C74537"/>
    <w:rsid w:val="00C76D5B"/>
    <w:rsid w:val="00C771D4"/>
    <w:rsid w:val="00C826CF"/>
    <w:rsid w:val="00C82B37"/>
    <w:rsid w:val="00C83A13"/>
    <w:rsid w:val="00C852C9"/>
    <w:rsid w:val="00C864F5"/>
    <w:rsid w:val="00C86DD9"/>
    <w:rsid w:val="00C9068C"/>
    <w:rsid w:val="00C90ED5"/>
    <w:rsid w:val="00C91034"/>
    <w:rsid w:val="00C92967"/>
    <w:rsid w:val="00C93A18"/>
    <w:rsid w:val="00C95C4B"/>
    <w:rsid w:val="00C9650D"/>
    <w:rsid w:val="00C97417"/>
    <w:rsid w:val="00CA1750"/>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01B"/>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0A9B"/>
    <w:rsid w:val="00D738D6"/>
    <w:rsid w:val="00D7673B"/>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100"/>
    <w:rsid w:val="00DF4378"/>
    <w:rsid w:val="00DF69B8"/>
    <w:rsid w:val="00E05C7C"/>
    <w:rsid w:val="00E06BE0"/>
    <w:rsid w:val="00E07D0B"/>
    <w:rsid w:val="00E114CF"/>
    <w:rsid w:val="00E11A41"/>
    <w:rsid w:val="00E12597"/>
    <w:rsid w:val="00E14F1B"/>
    <w:rsid w:val="00E17D6C"/>
    <w:rsid w:val="00E21526"/>
    <w:rsid w:val="00E2155D"/>
    <w:rsid w:val="00E23E3E"/>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47FC2"/>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E64C9"/>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4B"/>
    <w:rsid w:val="00F54569"/>
    <w:rsid w:val="00F54A3D"/>
    <w:rsid w:val="00F54CB0"/>
    <w:rsid w:val="00F56A5A"/>
    <w:rsid w:val="00F56CA9"/>
    <w:rsid w:val="00F6026B"/>
    <w:rsid w:val="00F604EC"/>
    <w:rsid w:val="00F60B54"/>
    <w:rsid w:val="00F621B4"/>
    <w:rsid w:val="00F628A8"/>
    <w:rsid w:val="00F63611"/>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57813677">
      <w:bodyDiv w:val="1"/>
      <w:marLeft w:val="0"/>
      <w:marRight w:val="0"/>
      <w:marTop w:val="0"/>
      <w:marBottom w:val="0"/>
      <w:divBdr>
        <w:top w:val="none" w:sz="0" w:space="0" w:color="auto"/>
        <w:left w:val="none" w:sz="0" w:space="0" w:color="auto"/>
        <w:bottom w:val="none" w:sz="0" w:space="0" w:color="auto"/>
        <w:right w:val="none" w:sz="0" w:space="0" w:color="auto"/>
      </w:divBdr>
      <w:divsChild>
        <w:div w:id="455568744">
          <w:marLeft w:val="0"/>
          <w:marRight w:val="0"/>
          <w:marTop w:val="0"/>
          <w:marBottom w:val="0"/>
          <w:divBdr>
            <w:top w:val="none" w:sz="0" w:space="0" w:color="auto"/>
            <w:left w:val="none" w:sz="0" w:space="0" w:color="auto"/>
            <w:bottom w:val="none" w:sz="0" w:space="0" w:color="auto"/>
            <w:right w:val="none" w:sz="0" w:space="0" w:color="auto"/>
          </w:divBdr>
          <w:divsChild>
            <w:div w:id="1565022141">
              <w:marLeft w:val="0"/>
              <w:marRight w:val="0"/>
              <w:marTop w:val="0"/>
              <w:marBottom w:val="0"/>
              <w:divBdr>
                <w:top w:val="none" w:sz="0" w:space="0" w:color="auto"/>
                <w:left w:val="none" w:sz="0" w:space="0" w:color="auto"/>
                <w:bottom w:val="none" w:sz="0" w:space="0" w:color="auto"/>
                <w:right w:val="none" w:sz="0" w:space="0" w:color="auto"/>
              </w:divBdr>
              <w:divsChild>
                <w:div w:id="943614379">
                  <w:marLeft w:val="0"/>
                  <w:marRight w:val="0"/>
                  <w:marTop w:val="0"/>
                  <w:marBottom w:val="0"/>
                  <w:divBdr>
                    <w:top w:val="none" w:sz="0" w:space="0" w:color="auto"/>
                    <w:left w:val="none" w:sz="0" w:space="0" w:color="auto"/>
                    <w:bottom w:val="none" w:sz="0" w:space="0" w:color="auto"/>
                    <w:right w:val="none" w:sz="0" w:space="0" w:color="auto"/>
                  </w:divBdr>
                  <w:divsChild>
                    <w:div w:id="1799492657">
                      <w:marLeft w:val="0"/>
                      <w:marRight w:val="0"/>
                      <w:marTop w:val="0"/>
                      <w:marBottom w:val="0"/>
                      <w:divBdr>
                        <w:top w:val="none" w:sz="0" w:space="0" w:color="auto"/>
                        <w:left w:val="none" w:sz="0" w:space="0" w:color="auto"/>
                        <w:bottom w:val="none" w:sz="0" w:space="0" w:color="auto"/>
                        <w:right w:val="none" w:sz="0" w:space="0" w:color="auto"/>
                      </w:divBdr>
                      <w:divsChild>
                        <w:div w:id="26295626">
                          <w:marLeft w:val="0"/>
                          <w:marRight w:val="0"/>
                          <w:marTop w:val="0"/>
                          <w:marBottom w:val="0"/>
                          <w:divBdr>
                            <w:top w:val="none" w:sz="0" w:space="0" w:color="auto"/>
                            <w:left w:val="none" w:sz="0" w:space="0" w:color="auto"/>
                            <w:bottom w:val="none" w:sz="0" w:space="0" w:color="auto"/>
                            <w:right w:val="none" w:sz="0" w:space="0" w:color="auto"/>
                          </w:divBdr>
                          <w:divsChild>
                            <w:div w:id="301008756">
                              <w:marLeft w:val="0"/>
                              <w:marRight w:val="0"/>
                              <w:marTop w:val="0"/>
                              <w:marBottom w:val="0"/>
                              <w:divBdr>
                                <w:top w:val="none" w:sz="0" w:space="0" w:color="auto"/>
                                <w:left w:val="none" w:sz="0" w:space="0" w:color="auto"/>
                                <w:bottom w:val="none" w:sz="0" w:space="0" w:color="auto"/>
                                <w:right w:val="none" w:sz="0" w:space="0" w:color="auto"/>
                              </w:divBdr>
                              <w:divsChild>
                                <w:div w:id="84345363">
                                  <w:marLeft w:val="0"/>
                                  <w:marRight w:val="0"/>
                                  <w:marTop w:val="0"/>
                                  <w:marBottom w:val="0"/>
                                  <w:divBdr>
                                    <w:top w:val="none" w:sz="0" w:space="0" w:color="auto"/>
                                    <w:left w:val="none" w:sz="0" w:space="0" w:color="auto"/>
                                    <w:bottom w:val="none" w:sz="0" w:space="0" w:color="auto"/>
                                    <w:right w:val="none" w:sz="0" w:space="0" w:color="auto"/>
                                  </w:divBdr>
                                  <w:divsChild>
                                    <w:div w:id="1323269179">
                                      <w:marLeft w:val="0"/>
                                      <w:marRight w:val="0"/>
                                      <w:marTop w:val="0"/>
                                      <w:marBottom w:val="0"/>
                                      <w:divBdr>
                                        <w:top w:val="none" w:sz="0" w:space="0" w:color="auto"/>
                                        <w:left w:val="none" w:sz="0" w:space="0" w:color="auto"/>
                                        <w:bottom w:val="none" w:sz="0" w:space="0" w:color="auto"/>
                                        <w:right w:val="none" w:sz="0" w:space="0" w:color="auto"/>
                                      </w:divBdr>
                                      <w:divsChild>
                                        <w:div w:id="1981185622">
                                          <w:marLeft w:val="0"/>
                                          <w:marRight w:val="0"/>
                                          <w:marTop w:val="0"/>
                                          <w:marBottom w:val="0"/>
                                          <w:divBdr>
                                            <w:top w:val="none" w:sz="0" w:space="0" w:color="auto"/>
                                            <w:left w:val="none" w:sz="0" w:space="0" w:color="auto"/>
                                            <w:bottom w:val="none" w:sz="0" w:space="0" w:color="auto"/>
                                            <w:right w:val="none" w:sz="0" w:space="0" w:color="auto"/>
                                          </w:divBdr>
                                          <w:divsChild>
                                            <w:div w:id="1971401077">
                                              <w:marLeft w:val="330"/>
                                              <w:marRight w:val="225"/>
                                              <w:marTop w:val="300"/>
                                              <w:marBottom w:val="450"/>
                                              <w:divBdr>
                                                <w:top w:val="none" w:sz="0" w:space="0" w:color="auto"/>
                                                <w:left w:val="none" w:sz="0" w:space="0" w:color="auto"/>
                                                <w:bottom w:val="none" w:sz="0" w:space="0" w:color="auto"/>
                                                <w:right w:val="none" w:sz="0" w:space="0" w:color="auto"/>
                                              </w:divBdr>
                                              <w:divsChild>
                                                <w:div w:id="1076778046">
                                                  <w:marLeft w:val="0"/>
                                                  <w:marRight w:val="0"/>
                                                  <w:marTop w:val="0"/>
                                                  <w:marBottom w:val="0"/>
                                                  <w:divBdr>
                                                    <w:top w:val="none" w:sz="0" w:space="0" w:color="auto"/>
                                                    <w:left w:val="none" w:sz="0" w:space="0" w:color="auto"/>
                                                    <w:bottom w:val="none" w:sz="0" w:space="0" w:color="auto"/>
                                                    <w:right w:val="none" w:sz="0" w:space="0" w:color="auto"/>
                                                  </w:divBdr>
                                                  <w:divsChild>
                                                    <w:div w:id="144048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6348BD2-1D00-489A-844B-471C26FE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183</TotalTime>
  <Pages>2</Pages>
  <Words>688</Words>
  <Characters>3922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54</cp:revision>
  <dcterms:created xsi:type="dcterms:W3CDTF">2020-10-22T17:45:00Z</dcterms:created>
  <dcterms:modified xsi:type="dcterms:W3CDTF">2021-05-11T01:45:00Z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